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2008/119 vom 7. September 2009</w:t>
      </w:r>
    </w:p>
    <w:p>
      <w:r>
        <w:t>Sg Versicherungsgericht, 2009-09-07, DE</w:t>
      </w:r>
    </w:p>
    <w:p>
      <w:r>
        <w:rPr>
          <w:b/>
        </w:rPr>
        <w:t xml:space="preserve">Quelle: </w:t>
      </w:r>
      <w:r>
        <w:t>https://mcp.opencaselaw.ch/entscheid/sg_publikationen_UV 2008_119</w:t>
      </w:r>
    </w:p>
    <w:p>
      <w:r>
        <w:t>FR: SG_VERSICHERUNGSGERICHT UV 2008/119 du 7 septembre 2009</w:t>
      </w:r>
    </w:p>
    <w:p>
      <w:r>
        <w:t>IT: SG_VERSICHERUNGSGERICHT UV 2008/119 del 7 settembre 2009</w:t>
      </w:r>
    </w:p>
    <w:p>
      <w:pPr>
        <w:pStyle w:val="Heading2"/>
      </w:pPr>
      <w:r>
        <w:t>Regeste</w:t>
      </w:r>
    </w:p>
    <w:p>
      <w:r>
        <w:t>Art. 6 Abs. 1 UVG; Art. 4 ATSG: Unfallbegriff. Aussage der ersten Stunde. Bei widersprüchlichen Angaben über den Unfallhergang ist auf die Aussagen der ersten Stunde abzustellen. Nachträgliche Hinzufügungen sind nicht ohne weiteres als ergänzende Präzisierungen zu interpretieren. Art. 6 Abs. 2 UVG; Art. 9 Abs. 2 UVV: Unfallähnliche Körperschädigung verneint in Bezug auf das Auftreten von Schmerzen beim Hochheben eines Milchgefässes mit 10 Litern Inhalt mit nachfolgend diagnostizierter Rotatorenmanschettenruptur (Entscheid des Versicherungsgerichts des Kantons St. Gallen vom 7. September 2009, UV 2008/119).</w:t>
      </w:r>
    </w:p>
    <w:p>
      <w:pPr>
        <w:pStyle w:val="Heading2"/>
      </w:pPr>
      <w:r>
        <w:t>Erwägungen</w:t>
      </w:r>
    </w:p>
    <w:p>
      <w:r>
        <w:rPr>
          <w:b/>
        </w:rPr>
        <w:t>E. 1</w:t>
      </w:r>
    </w:p>
    <w:p>
      <w:r>
        <w:t>Strittig ist, ob die Beschwerdegegnerin für das Ereignis vom 4. September 2007 zu Recht eine Leistungspflicht nach dem Bundesgesetz über die Unfallversicherung (UVG; SR 832.20) abgelehnt hat.</w:t>
      </w:r>
    </w:p>
    <w:p>
      <w:r>
        <w:rPr>
          <w:b/>
        </w:rPr>
        <w:t>E. 2</w:t>
      </w:r>
    </w:p>
    <w:p>
      <w:r>
        <w:t>2.1 Gemäss Art. 6 Abs. 1 UVG werden die Versicherungsleistungen bei Berufsunfällen, Nichtberufsunfällen und Berufskrankheiten gewährt. Art. 4 des Bundesgesetzes über den Allgemeinen Teil des Sozialversicherungsrechts [ATSG; SR 830.1] definiert einen Unfall als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(RKUV 1999 Nr. U 333 S. 199 E. 3c/aa und Nr. U 345 S. 422 E. 2b; Alfred Maurer, Schweizerisches Unfallversicherungsrecht, 2. Aufl., Bern 1989, S. 176 f.).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2.2 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140 E. 4b; RKUV 1990 Nr. U 86 S. 50).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Das Gericht stellt daher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2.3 In den Akten finden sich unterschiedliche Versionen des Vorfalls vom 4. September 2007. Im "Fragebogen zum Unfallhergang" vom 4. Januar 2008 (act. G 3.1/A2) führte die Beschwerdeführerin aus: "Der Milchwärmer war höher gelegt. So wollte ich 10 lt. Milch hineinschütten, und vom Hochheben habe ich einen Riss im Oberarm gespürt, und einen grossen Schmerz. Diese Tätigkeit ist alltäglich, nur der Behälter ist höher gelegen, und ich brauchte mehr Kraft." Von einem Sturz von einem Hocker, wie er in verschiedenen Arztberichten erwähnt wird (act. G 3.1/M3 und M5), ist nicht die Rede. Mit Schreiben vom 29. Februar 2008 (act. G 3.1/A6) schilderte die Versicherte den Sachverhalt – im Nachgang zum ablehnenden Vorbescheid der Beschwerdegegnerin vom 12. Februar 2008 (act. G 3.1/A5) – wie folgt: "Die Milch wurde mit einem 10 L Kübel auf einem Wagen vom Kühlschrank in die prov. Küche gestossen und in den etwas höher gelegten Milchwärmer gegossen. Der Milchwärmer war etwas höher gestellt, damit die Milch unten herausgelassen werden konnte. Damit ich die Milch in den Behälter leeren konnte, musste ich einen Schemel nehmen. Leider war dies nicht möglich, weil mir die Kraft fehlte. Ich wollte den Kübel auf den Wagen stellen, um etwas Milch abzuleeren, damit es weniger schwer war, aber es kam nicht dazu. Ich drehte mich halb um und fiel vom Schemel und griff dabei automatisch mit der rechten Hand zum Wagen um Halt zu suchen und mit der linken hielt ich den Kübel mit der Milch. Der Wagen schoss an den Türpfosten und wieder zurück. Ich spürte einen Riss am Oberarm und einen Stoss an der Wirbelsäule und im Nacken." (grammatikalische Anpassungen ohne Sinnveränderung durch den Verfasser). 2.4 Die Beschwerdegegnerin wendet ein, bezüglich des Unfallhergangs sei von der Aussage der ersten Stunde und somit von der Sachverhaltsschilderung vom 4. Januar 2008 (act. G 3.1/A2) auszugehen. Der Anwalt der Beschwerdeführerin macht demgegenüber geltend, die beiden schriftlichen Sachverhaltsschilderungen widersprächen einander nicht. Die Darstellung vom 29. Februar 2008 (act. G 3.1/A6) sei lediglich detaillierter und erwähne zusätzlich, dass die Beschwerdeführerin einen Schemel nehmen musste, da es ihr sonst nicht möglich gewesen wäre, die Milch in den Behälter zu leeren. Dass sie auf den Boden oder auf die Schulter gefallen sei, werde von der Beschwerdeführerin nicht behauptet. In der Tat besteht zwischen den beiden Schilderungen des Unfallhergangs vom 4. Januar 2008 und vom 29. Februar 2008 kein offensichtlicher Widerspruch. Dennoch fällt auf, dass die Beschwerdeführerin am 4. Januar 2008 im Fragebogen der Beschwerdegegnerin bei der Frage, ob etwas Besonderes geschah (Ausgleiten, Sturz etc.), den Schemel und den Verlust des Gleichgewichts nicht erwähnte. Eine programmwidrige Körperbewegung ist somit nicht mit überwiegender Wahrscheinlichkeit nachgewiesen. Ebensowenig kann von einem Verhebetrauma ausgegangen werden: Das Hochheben einer Milchkanne 10 Liter Inhalt ist für eine Köchin alltäglich, was sie im Schreiben vom 4. Januar 2008 auch selber erklärt (act. G 3.1/A2). Es kann somit nicht von einer für ein Verhebetrauma vorausgesetzten ausserordentlichen Überanstrengung ausgegangen werden. Die Beschwerdegegnerin hat somit mangels Vorliegens eines ungewöhnlichen äusseren Faktors das Vorliegen eines Unfalls zu Recht verneint.</w:t>
      </w:r>
    </w:p>
    <w:p>
      <w:r>
        <w:rPr>
          <w:b/>
        </w:rPr>
        <w:t>E. 3</w:t>
      </w:r>
    </w:p>
    <w:p>
      <w:r>
        <w:t>3.1 In Art. 6 Abs. 2 UVG wird der Bundesrat ermächtigt, Körperschädigungen, die den Folgen eines Unfalls ähnlich sind, in die Versicherung einzubeziehen. Von dieser Befugnis hat der Bundesrat in Art. 9 der Verordnung über die Unfallversicherung (UVV; SR 832.202) Gebrauch gemacht. Als sogenannte unfallähnliche Körperschädigungen sind die in Art. 9 Abs. 2 lit. a bis h UVV aufgeführten Körperschädigungen, sofern sie nicht eindeutig auf eine Erkrankung oder eine Degeneration zurückzuführen sind, auch ohne ungewöhnliche äussere Einwirkung Unfällen gleichgestellt. Das bei einem Unfall im Sinn von Art. 4 ATSG vorausgesetzte Begriffsmerkmal der Ungewöhnlichkeit des äusseren Faktors ist bei den unfallähnlichen Körperschädigungen also nicht erforderlich. Hingegen hat das Eidgenössische Versicherungsgericht (EVG; seit 1. Januar 2007: Sozialversicherungsrechtliche Abteilungen des Bundesgerichts) in BGE 129 V 467 E. 2.2 seine Rechtsprechung gemäss BGE 123 V 43 bestätigt, wonach mit Ausnahme der Ungewöhnlichkeit auch bei den unfallähnlichen Körperschädigungen die übrigen Tatbestandsmerkmale des Unfallbegriffs - fehlende Absicht, äusserer Faktor, Plötzlichkeit, Schädigung (Art. 4 ATSG) - erfüllt sein müssen. Laut EVG-Rechtsprechung kommt hierbei der Voraussetzung des äusseren Ereignisses, d.h. eines ausserhalb des Körpers liegenden, objektiv feststellbaren, sinnfälligen, eben unfallähnlichen Vorfalls, besondere Bedeutung zu. Wo kein solches Ereignis mit Einwirkung auf den Körper stattgefunden hat, und sei es auch nur als Auslöser eines in Art. 9 Abs. 2 lit. a bis h UVV aufgezählten Gesundheitsschadens, liegt eine eindeutig krankheits- oder degenerativ bedingte Gesundheitsschädigung vor. Ist demgegenüber ein äusseres Ereignis, und sei es auch nur als Auslöser, mit überwiegender Wahrscheinlichkeit nachgewiesen, ergibt sich daraus umgehend die Leistungspflicht der Unfallversicherung. Der Gegenbeweis, dass die Schädigung eindeutig auf Krankheit oder Degeneration zurückzuführen ist, steht der Unfallversicherung dann nicht mehr offen (RKUV 2001 Nr. U 435, S. 332 ff. E. 2c = SVR 2002 UV Nr. 3 S. 5 f. E. 2c; vgl. die Besprechung dieses Entscheides von Christoph Kieser/Ueli Kieser, SZS 2001, S. 580 ff., 582; ferner Ueli Kieser, ATSG-Kommentar, 2. Auflage, 2009, Art. 4 Rz. 72). Kein unfallähnliches Ereignis liegt insbesondere in all jenen Fällen vor, in denen der äussere Faktor mit den Schmerzen gleichgesetzt wird, wie sie anfänglich bei den in Art. 9 Abs. 2 lit. a bis h UVV aufgezählten Gesundheitsschäden typischerweise in Erscheinung treten. Das Auftreten von Schmerzen als solches ist kein äusserer (schädigender) Faktor im Sinn der Rechtsprechung. Entsprechend kann dort nicht von einem äusseren schädigenden Faktor gesprochen werden, wo die versicherte Person nur das (erstmalige) Auftreten von Schmerzen in zeitlicher Hinsicht anzugeben vermag. Ebenfalls nicht erfüllt ist das Erfordernis des äusseren schädigenden Faktors, wenn das (erstmalige) Auftreten von Schmerzen mit einer blossen Lebensverrichtung einhergeht, denn für die Bejahung eines äusseren Faktors ist nach bundesgerichtlicher Rechtsprechung stets ein Geschehen verlangt, dem ein gewisses gesteigertes Gefährdungspotential innewohnt (BGE 129 V 466 E. 4.2.2). Das ist zu bejahen, wenn die zum einschiessenden Schmerz führende Tätigkeit im Rahmen einer allgemein gesteigerten Gefahrenlage vorgenommen wird, wie dies etwa für viele sportliche Betätigungen zutreffen kann. Wer hingegen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Skeletts, der Gelenke, Muskeln, Sehnen und Bänder stellt keinen äusseren Faktor dar, dem ein zwar nicht ungewöhnliches, jedoch gegenüber dem normalen Gebrauch der Körperteile gesteigertes Gefährdungspotential innewohnen muss. Erfüllt ist demgegenüber das Erfordernis des äusseren schädigenden Faktors bei Änderungen der Körperlage, die nach unfallmedizinischer Erfahrung häufig zu körpereigenen Traumen führen können, also im Sinn der bisherigen Rechtsprechung das plötzliche Aufstehen aus der Hocke, die heftige und/oder belastende Bewegung und die durch äussere Einflüsse unkontrollierbare Änderung der Körperlage im Sinn der von der Rechtsprechung positiv beurteilten Sachverhalte (ZBJV 2003 S. 918 f.; BGE 129 V 470 E. 4.2.1, 4.2.2). Erforderlich für die Bejahung eines äusseren Faktors ist demzufolge ein gesteigertes Schädigungspotential, sei es zufolge einer allgemein gesteigerten Gefahrenlage, sei es durch Hinzutreten eines zur Unkontrollierbarkeit der Vornahme der alltäglichen Lebensverrichtung führenden Faktors (vgl. BGE 129 V 471 E. 4.3). 3.2 Die Beschwerdeführerin hat unbestrittenermassen eine Rotatorenmanschettenruptur erlitten. Eine solche kann unter die in Art. 9 Abs. 2 lit. f UVV erwähnten Sehnenrisse subsumiert werden (vgl. explizit BGE 123 V 43). Die Beschwerdegegnerin verneint jedoch das Vorliegen einer unfallähnlichen Körperschädigung, weil das Hochheben eines Milchgefässes mit 10 Liter Inhalt keinen sinnfälligen oder unfallähnlichen Vorgang darstelle, dem ein gewisses gesteigertes Gefährdungspotential innewohne. Diese Beurteilung ist nachvollziehbar. Beim Hochheben eines Milchgefässes handelt es sich um eine für eine Köchin gewöhnliche Lebensverrichtung ohne besonderes Gefährdungspotential (vgl. auch die Beispiele in BGE 129 V 466 E. 4.3). Die Beschwerdeführerin schreibt in ihrer Sachverhaltsschilderung vom 4. Januar 2008 denn auch selber, dass diese Tätigkeit alltäglich sei. Lediglich der Behälter sei höher gelegen, weshalb sie mehr Kraft gebraucht habe. Ihr Anwalt macht zusätzlich geltend, das Anheben eines schweren Gewichts über die Horizontale hinaus habe eine Überanstrengung dargestellt (vgl. act. G 9, S. 4). Dabei erscheint es jedoch wenig glaubwürdig, wenn er zu suggerieren versucht, die Beschwerdeführerin habe den Milchkübel einhändig und mit ausgestrecktem Arm über die Horizontale hinaus angehoben. Vielmehr ist davon auszugehen, dass sie dazu, wie beim Anheben von schweren Gewichten über die Horizontale üblich, beide Hände benutzt hat. Für eine degenerativ bedingte Schädigung spricht auch die Beurteilung durch Dr. G.___ vom 23. September 2008 (act. G 3.1/M8). Nach dieser handelt es sich bei den Befunden mit an Sicherheit grenzender Wahrscheinlichkeit um eine vorbestehende degenerative Situation, wie sie im Alter der Versicherten ausserordentlich häufig zu beobachten sei. Zudem hätte nach Dr. G.___ bei einer derartigen Massenruptur im Rotatorenmanschettenbereich durch eine äussere Gewalteinwirkung oder eine unfallähnliche Körperschädigung sofort ein praktisch invalidisierender Schmerz mit Pseudoparalyse der Schulter und immediater Behandlungsbedürftigkeit auftreten müssen. Dies scheint hier offensichtlich nicht der Fall zu sein, suchte die Versicherte doch erst am 19. Dezember 2007 ihren Hausarzt auf. Aus den nachträglich vom Anwalt eingereichten Zeugnissen ergibt sich, dass die Beschwerdeführerin bereits im Oktober 2007 eine Physiotherapeutin (act. G 9.2) und am 24. Oktober 2007 ihren Hausarzt Dr. B.___ (vgl. act. G 9.1) konsultiert hatte und die Schulterbeschwerden erwähnte. Die Konsultation am 24. Oktober 2007 erfolgte jedoch wegen eines Zervikalsyndroms und chronischer Rückenschmerzen. Der Umstand, dass die Beschwerdeführerin nach dem erstmaligen Auftreten von Schulterschmerzen am 4. September 2007 so lange mit einer Arztkonsultation zugewartet hat, spricht ebenfalls gegen ein unfallähnliches Geschehen an diesem Datum. Angesichts dieser Umstände hat die Beschwerdegegnerin auch das Vorliegen einer unfallähnlichen Körperschädigung zu Recht verneint.</w:t>
      </w:r>
    </w:p>
    <w:p>
      <w:r>
        <w:rPr>
          <w:b/>
        </w:rPr>
        <w:t>E. 4</w:t>
      </w:r>
    </w:p>
    <w:p>
      <w:r>
        <w:t>Damit ergibt sich, dass die Beschwerdegegnerin zu Recht sowohl das Vorliegen eines Unfalls wie auch einer unfallähnlichen Körperschädigung verneint und deshalb eine Leistungspflicht nach UVG abgelehnt hat. Die dagegen erhobene Beschwerde ist entsprechend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